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A9" w:rsidRPr="001D593C" w:rsidRDefault="00913BA9" w:rsidP="00913BA9">
      <w:pPr>
        <w:rPr>
          <w:rFonts w:ascii="Arial Narrow" w:hAnsi="Arial Narrow"/>
          <w:b/>
          <w:sz w:val="24"/>
          <w:lang w:val="el-GR"/>
        </w:rPr>
      </w:pPr>
      <w:r>
        <w:rPr>
          <w:rFonts w:ascii="Arial Narrow" w:hAnsi="Arial Narrow"/>
          <w:b/>
          <w:sz w:val="24"/>
          <w:lang w:val="el-GR"/>
        </w:rPr>
        <w:t xml:space="preserve">                                                         </w:t>
      </w:r>
      <w:r w:rsidRPr="001D593C">
        <w:rPr>
          <w:rFonts w:ascii="Arial Narrow" w:hAnsi="Arial Narrow"/>
          <w:b/>
          <w:sz w:val="24"/>
          <w:lang w:val="el-GR"/>
        </w:rPr>
        <w:t>ΦΥΛΛΟ ΣΥΜΜΟΡΦΩΣΗΣ</w:t>
      </w:r>
    </w:p>
    <w:tbl>
      <w:tblPr>
        <w:tblpPr w:leftFromText="180" w:rightFromText="180" w:vertAnchor="page" w:horzAnchor="margin" w:tblpXSpec="center" w:tblpY="1591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499"/>
        <w:gridCol w:w="6600"/>
        <w:gridCol w:w="1053"/>
        <w:gridCol w:w="1125"/>
        <w:gridCol w:w="1300"/>
      </w:tblGrid>
      <w:tr w:rsidR="00913BA9" w:rsidRPr="00F50C20" w:rsidTr="00913BA9">
        <w:trPr>
          <w:trHeight w:val="706"/>
        </w:trPr>
        <w:tc>
          <w:tcPr>
            <w:tcW w:w="499" w:type="dxa"/>
            <w:shd w:val="clear" w:color="auto" w:fill="DBE5F1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6600" w:type="dxa"/>
            <w:shd w:val="clear" w:color="auto" w:fill="DBE5F1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b/>
                <w:sz w:val="20"/>
                <w:szCs w:val="20"/>
                <w:lang w:val="el-GR"/>
              </w:rPr>
              <w:t>ΦΟΡΗΤΟ</w:t>
            </w:r>
            <w:r w:rsidR="000A410B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Σ </w:t>
            </w:r>
            <w:r w:rsidRPr="00F50C20">
              <w:rPr>
                <w:rFonts w:ascii="Arial Narrow" w:hAnsi="Arial Narrow"/>
                <w:b/>
                <w:sz w:val="20"/>
                <w:szCs w:val="20"/>
                <w:lang w:val="el-GR"/>
              </w:rPr>
              <w:t>ΈΓΧΡΩΜΟ</w:t>
            </w:r>
            <w:r w:rsidR="000A410B">
              <w:rPr>
                <w:rFonts w:ascii="Arial Narrow" w:hAnsi="Arial Narrow"/>
                <w:b/>
                <w:sz w:val="20"/>
                <w:szCs w:val="20"/>
                <w:lang w:val="el-GR"/>
              </w:rPr>
              <w:t>Σ</w:t>
            </w:r>
            <w:r w:rsidRPr="00F50C20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 ΚΑΡΔΙΟΛΟΓΙΚΟ</w:t>
            </w:r>
            <w:r w:rsidR="000A410B">
              <w:rPr>
                <w:rFonts w:ascii="Arial Narrow" w:hAnsi="Arial Narrow"/>
                <w:b/>
                <w:sz w:val="20"/>
                <w:szCs w:val="20"/>
                <w:lang w:val="el-GR"/>
              </w:rPr>
              <w:t>Σ</w:t>
            </w:r>
            <w:r w:rsidRPr="00F50C20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 ΥΠΕΡΗΧΟ</w:t>
            </w:r>
            <w:r w:rsidR="000A410B">
              <w:rPr>
                <w:rFonts w:ascii="Arial Narrow" w:hAnsi="Arial Narrow"/>
                <w:b/>
                <w:sz w:val="20"/>
                <w:szCs w:val="20"/>
                <w:lang w:val="el-GR"/>
              </w:rPr>
              <w:t>Σ</w:t>
            </w:r>
            <w:r w:rsidRPr="00F50C2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ΠΕΡΙΓΡΑΦΗ - ΤΕΧΝΙΚΑ ΧΑΡΑΚΤΗΡΙΣΤΙΚΑ</w:t>
            </w:r>
          </w:p>
        </w:tc>
        <w:tc>
          <w:tcPr>
            <w:tcW w:w="1053" w:type="dxa"/>
            <w:shd w:val="clear" w:color="auto" w:fill="DBE5F1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125" w:type="dxa"/>
            <w:shd w:val="clear" w:color="auto" w:fill="DBE5F1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300" w:type="dxa"/>
            <w:shd w:val="clear" w:color="auto" w:fill="DBE5F1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913BA9" w:rsidRPr="00F50C20" w:rsidTr="00913BA9">
        <w:trPr>
          <w:trHeight w:val="557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b/>
                <w:color w:val="000000"/>
                <w:sz w:val="20"/>
                <w:szCs w:val="20"/>
                <w:lang w:val="el-GR" w:eastAsia="el-GR"/>
              </w:rPr>
              <w:t>Α.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lef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b/>
                <w:sz w:val="20"/>
                <w:szCs w:val="20"/>
              </w:rPr>
              <w:t>ΓΕΝΙΚΗ ΠΕΡΙΓΡΑΦΗ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</w:tr>
      <w:tr w:rsidR="00913BA9" w:rsidRPr="00F50C20" w:rsidTr="00913BA9">
        <w:trPr>
          <w:trHeight w:val="54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lef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>Φορητός, έγχρωμος καρδιολογικός υπέρηχος τελευταίας τεχνολογίας, μικρού όγκου και βάρους (όχι μεγαλύτερου από 8</w:t>
            </w:r>
            <w:r w:rsidRPr="00F50C20">
              <w:rPr>
                <w:rFonts w:ascii="Arial Narrow" w:hAnsi="Arial Narrow"/>
                <w:sz w:val="20"/>
                <w:szCs w:val="20"/>
              </w:rPr>
              <w:t>Kg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>), με ενσωματωμένη μπαταρία για την αυτόνομη λειτουργία τουλάχιστον δύο ωρών εκτός ρεύματος.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54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b/>
                <w:color w:val="000000"/>
                <w:sz w:val="20"/>
                <w:szCs w:val="20"/>
                <w:lang w:val="el-GR" w:eastAsia="el-GR"/>
              </w:rPr>
              <w:t>Β.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lef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ΛΕΙΤΟΥΡΓΙΚΑ ΚΑΙ </w:t>
            </w:r>
            <w:r w:rsidRPr="00F50C20">
              <w:rPr>
                <w:rFonts w:ascii="Arial Narrow" w:hAnsi="Arial Narrow"/>
                <w:b/>
                <w:sz w:val="20"/>
                <w:szCs w:val="20"/>
              </w:rPr>
              <w:t>ΤΕΧΝΙΚΑ ΧΑΡΑΚΤΗΡΙΣΤΙΚΑ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31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Να διαθέτει οθόνη 15,6¨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,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HD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LCD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υψηλής ανάλυσης (με αυτόματη προσαρμογή φωτισμού).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532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7547D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  <w:t xml:space="preserve">Να διαθέτει 3 </w:t>
            </w:r>
            <w:r w:rsidRPr="00F50C20">
              <w:rPr>
                <w:rFonts w:ascii="Arial Narrow" w:hAnsi="Arial Narrow" w:cs="Arial"/>
                <w:spacing w:val="5"/>
                <w:sz w:val="20"/>
                <w:szCs w:val="20"/>
              </w:rPr>
              <w:t>connectors</w:t>
            </w:r>
            <w:r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  <w:t>για ταυτόχρονη σύνδεση έως και 3 κεφαλών.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36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  <w:t>Να διαθέτει 500</w:t>
            </w:r>
            <w:r w:rsidRPr="00F50C20">
              <w:rPr>
                <w:rFonts w:ascii="Arial Narrow" w:hAnsi="Arial Narrow" w:cs="Arial"/>
                <w:spacing w:val="5"/>
                <w:sz w:val="20"/>
                <w:szCs w:val="20"/>
              </w:rPr>
              <w:t>G</w:t>
            </w:r>
            <w:r w:rsidRPr="00F50C20">
              <w:rPr>
                <w:rFonts w:ascii="Arial Narrow" w:hAnsi="Arial Narrow" w:cs="Arial"/>
                <w:spacing w:val="5"/>
                <w:sz w:val="20"/>
                <w:szCs w:val="20"/>
                <w:lang w:val="el-GR"/>
              </w:rPr>
              <w:t xml:space="preserve"> εσωτερικό σκληρό δίσκο.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419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7547D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Εικόνα 2 διαστάσεων 2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B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mode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), 2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(δίπλες εικόνες), 4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B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(τετραπλές εικόνες),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M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mode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,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PW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pulse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wave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Doppler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)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CFM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color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),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PDI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power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)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DirPDI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(κατεύθυνση ροής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CW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472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7547D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Multi-beam Technology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426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</w:pP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Tissue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Harmonic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Imaging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(αρμονικές συχνότητες) για μεγαλύτερη ευκρίνεια στις δύσκολες εξετάσεις.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43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 w:cs="Arial"/>
                <w:sz w:val="20"/>
                <w:szCs w:val="20"/>
                <w:lang w:val="en-US"/>
              </w:rPr>
              <w:t>Invert</w:t>
            </w:r>
            <w:r w:rsidRPr="00F50C20">
              <w:rPr>
                <w:rFonts w:ascii="Arial Narrow" w:hAnsi="Arial Narrow" w:cs="Arial"/>
                <w:sz w:val="20"/>
                <w:szCs w:val="20"/>
              </w:rPr>
              <w:t xml:space="preserve"> Harmonic Imaging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393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7547D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Να πραγματοποιείται σάρωση από διαφορετικές οπτικές γωνίες σε πραγματικό χρόνο για πολύ καλύτερη απεικόνιση.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416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F50C20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peckle</w:t>
            </w:r>
            <w:r w:rsidRPr="00F50C20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reduction</w:t>
            </w:r>
            <w:r w:rsidRPr="00F50C20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F50C20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technology</w:t>
            </w:r>
            <w:r w:rsidRPr="00F50C20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>, αλγόριθμος που αυξάνει την ποιότητα της εικόνας κατά πολύ.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28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7547D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</w:pP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PW auto trace (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αυτόματες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μετρήσεις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 xml:space="preserve"> pulse wave Doppler)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369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913BA9">
            <w:pPr>
              <w:spacing w:after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Να διαθέτει στην βασική σύνθεση την τεχνική </w:t>
            </w:r>
            <w:r w:rsidRPr="00F50C20">
              <w:rPr>
                <w:rFonts w:ascii="Arial Narrow" w:hAnsi="Arial Narrow"/>
                <w:sz w:val="20"/>
                <w:szCs w:val="20"/>
                <w:lang w:val="en-US"/>
              </w:rPr>
              <w:t>IMT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 </w:t>
            </w:r>
            <w:r w:rsidRPr="00F50C20">
              <w:rPr>
                <w:rFonts w:ascii="Arial Narrow" w:hAnsi="Arial Narrow"/>
                <w:sz w:val="20"/>
                <w:szCs w:val="20"/>
                <w:lang w:val="en-US"/>
              </w:rPr>
              <w:t>measurement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. Επιπλέον, ο κάθε υποψήφιος προμηθευτής μπορεί να προσφέρει προς επιλογή πιθανόν επιπλέον δυνατότητες συστήματος και εφαρμογές που διαθέτει πέρα των ελάχιστων ζητούμενων βασικών προδιαγραφών. 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418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7547D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DICOM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41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Auto</w:t>
            </w: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 xml:space="preserve"> (αυτόματη ρύθμιση φωτεινότητας, αυτόματη ρύθμιση της εικόνας, αυτόματες μετρήσεις.)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41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6600" w:type="dxa"/>
            <w:shd w:val="clear" w:color="auto" w:fill="auto"/>
            <w:vAlign w:val="center"/>
            <w:hideMark/>
          </w:tcPr>
          <w:p w:rsidR="00913BA9" w:rsidRPr="00F50C20" w:rsidRDefault="00913BA9" w:rsidP="007547D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sz w:val="20"/>
                <w:szCs w:val="20"/>
              </w:rPr>
            </w:pP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B Steer for Linear probe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913BA9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Ρύθμιση γωνίας στην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l-GR"/>
              </w:rPr>
              <w:t>οθόνη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pacing w:after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Εργοστασιακό τροχήλατο με ρυθμιζόμενο ύψος και τουλάχιστον τρεις (3) ενεργές θύρες για ταυτόχρονη σύνδεση τριών ηχοβόλων κεφαλών. 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Να περιλαμβάνονται τρεις (3) ηχοβόλες κεφαλές μεγάλης πυκνότητας κρυστάλλων τύπου </w:t>
            </w:r>
            <w:r w:rsidRPr="00F50C20">
              <w:rPr>
                <w:rFonts w:ascii="Arial Narrow" w:hAnsi="Arial Narrow"/>
                <w:sz w:val="20"/>
                <w:szCs w:val="20"/>
              </w:rPr>
              <w:t>Phased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 </w:t>
            </w:r>
            <w:r w:rsidRPr="00F50C20">
              <w:rPr>
                <w:rFonts w:ascii="Arial Narrow" w:hAnsi="Arial Narrow"/>
                <w:sz w:val="20"/>
                <w:szCs w:val="20"/>
              </w:rPr>
              <w:t>Array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 (ευρέος φάσματος συχνοτήτων 1.0-5.0 </w:t>
            </w:r>
            <w:r w:rsidRPr="00F50C20">
              <w:rPr>
                <w:rFonts w:ascii="Arial Narrow" w:hAnsi="Arial Narrow"/>
                <w:sz w:val="20"/>
                <w:szCs w:val="20"/>
              </w:rPr>
              <w:t>MHz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), </w:t>
            </w:r>
            <w:r w:rsidRPr="00F50C20">
              <w:rPr>
                <w:rFonts w:ascii="Arial Narrow" w:hAnsi="Arial Narrow"/>
                <w:sz w:val="20"/>
                <w:szCs w:val="20"/>
              </w:rPr>
              <w:t>Linear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 (ευρέος φάσματος συχνοτήτων 4.0-12.0 </w:t>
            </w:r>
            <w:r w:rsidRPr="00F50C20">
              <w:rPr>
                <w:rFonts w:ascii="Arial Narrow" w:hAnsi="Arial Narrow"/>
                <w:sz w:val="20"/>
                <w:szCs w:val="20"/>
              </w:rPr>
              <w:t>MHz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) και </w:t>
            </w:r>
            <w:r w:rsidRPr="00F50C20">
              <w:rPr>
                <w:rFonts w:ascii="Arial Narrow" w:hAnsi="Arial Narrow"/>
                <w:sz w:val="20"/>
                <w:szCs w:val="20"/>
              </w:rPr>
              <w:t>Convex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 (ευρέος φάσματος συχνοτήτων 1.0-8.0 </w:t>
            </w:r>
            <w:r w:rsidRPr="00F50C20">
              <w:rPr>
                <w:rFonts w:ascii="Arial Narrow" w:hAnsi="Arial Narrow"/>
                <w:sz w:val="20"/>
                <w:szCs w:val="20"/>
              </w:rPr>
              <w:t>MHz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>), ηλεκτρονικής δυναμικής εστίασης, πολλαπλών συχνοτήτων και ρυθμιζόμενων σημείων εστίασης. Να υποστηρίζει ηχοβόλες κεφαλές ευρέος φάσματος συχνοτήτων με μεγάλο συνολικά εύρος, από 1.0</w:t>
            </w:r>
            <w:r w:rsidRPr="00F50C20">
              <w:rPr>
                <w:rFonts w:ascii="Arial Narrow" w:hAnsi="Arial Narrow"/>
                <w:sz w:val="20"/>
                <w:szCs w:val="20"/>
              </w:rPr>
              <w:t>MHz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 έως και 22.0</w:t>
            </w:r>
            <w:r w:rsidRPr="00F50C20">
              <w:rPr>
                <w:rFonts w:ascii="Arial Narrow" w:hAnsi="Arial Narrow"/>
                <w:sz w:val="20"/>
                <w:szCs w:val="20"/>
              </w:rPr>
              <w:t>MHz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 για την κάλυψη διαφόρων τύπων εξετάσεων, οι οποίες να προσφερθούν προς επιλογή.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eastAsia="Calibri" w:hAnsi="Arial Narrow"/>
                <w:color w:val="000000"/>
                <w:sz w:val="20"/>
                <w:szCs w:val="20"/>
                <w:lang w:val="el-GR"/>
              </w:rPr>
              <w:t xml:space="preserve">Να παρέχεται Εγγύηση 24 μηνών σε </w:t>
            </w:r>
            <w:r w:rsidRPr="00F50C20">
              <w:rPr>
                <w:rFonts w:ascii="Arial Narrow" w:eastAsia="Calibri" w:hAnsi="Arial Narrow"/>
                <w:color w:val="000000"/>
                <w:sz w:val="20"/>
                <w:szCs w:val="20"/>
                <w:lang w:val="en-US"/>
              </w:rPr>
              <w:t>service</w:t>
            </w:r>
            <w:r w:rsidRPr="00F50C20">
              <w:rPr>
                <w:rFonts w:ascii="Arial Narrow" w:eastAsia="Calibri" w:hAnsi="Arial Narrow"/>
                <w:color w:val="000000"/>
                <w:sz w:val="20"/>
                <w:szCs w:val="20"/>
                <w:lang w:val="el-GR"/>
              </w:rPr>
              <w:t xml:space="preserve"> και ανταλλακτικά.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eastAsia="Calibri" w:hAnsi="Arial Narrow"/>
                <w:color w:val="000000"/>
                <w:sz w:val="20"/>
                <w:szCs w:val="20"/>
                <w:lang w:val="el-GR"/>
              </w:rPr>
              <w:t>Να συνοδεύεται από βαλίτσα μεταφοράς.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Default="00913BA9" w:rsidP="00913BA9">
            <w:pPr>
              <w:jc w:val="center"/>
            </w:pPr>
            <w:r w:rsidRPr="00050C4A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eastAsia="Calibri" w:hAnsi="Arial Narrow"/>
                <w:color w:val="000000"/>
                <w:sz w:val="20"/>
                <w:szCs w:val="20"/>
                <w:lang w:val="el-GR"/>
              </w:rPr>
              <w:t>Το προσφερόμενο είδος θα πρέπει να φέρει απαραίτητα (και να κατατεθούν):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Default="00913BA9" w:rsidP="00913BA9">
            <w:pPr>
              <w:jc w:val="center"/>
            </w:pPr>
            <w:r w:rsidRPr="00050C4A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α.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Πιστοποιητικό του κατασκευαστικού οίκου 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</w:rPr>
              <w:t>ISO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 13485:2016 ή μεταγενέστερο.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Default="00913BA9" w:rsidP="00913BA9">
            <w:pPr>
              <w:jc w:val="center"/>
            </w:pPr>
            <w:r w:rsidRPr="00050C4A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β.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Πιστοποιητικά του προμηθευτή από τα οποία να προκύπτει ότι πληροί την Υ.Α. ΔΥ8δ/Γ.Π. οικ./1348/04 (Φ.Ε.Κ 32Β΄ 16/01/2004), διαθέτει 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</w:rPr>
              <w:t>EN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 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</w:rPr>
              <w:t>ISO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 9001:2015 ή μεταγενέστερο και 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</w:rPr>
              <w:t>EN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 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</w:rPr>
              <w:t>ISO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 13485:2016 ή μεταγενέστερο, καθώς και ότι είναι 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lastRenderedPageBreak/>
              <w:t xml:space="preserve">ενταγμένος σε πρόγραμμα εναλλακτικής διαχείρισης Α.Η.Η.Ε. βάσει των 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>. 2939/2001, του Π.Δ. 117/2004 και Π.Δ. 15/2006 ή και μεταγενέστερα.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Default="00913BA9" w:rsidP="00913BA9">
            <w:pPr>
              <w:jc w:val="center"/>
            </w:pPr>
            <w:r w:rsidRPr="00050C4A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lastRenderedPageBreak/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lastRenderedPageBreak/>
              <w:t>γ.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Πιστοποιητικό 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</w:rPr>
              <w:t>ISO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 14001:2015 που αφορά την περιβαλλοντολογική διαχείριση.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Default="00913BA9" w:rsidP="00913BA9">
            <w:pPr>
              <w:jc w:val="center"/>
            </w:pPr>
            <w:r w:rsidRPr="00050C4A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δ.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Πιστοποιητικό 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</w:rPr>
              <w:t>ISO</w:t>
            </w:r>
            <w:r w:rsidRPr="00F50C20">
              <w:rPr>
                <w:rFonts w:ascii="Arial Narrow" w:hAnsi="Arial Narrow"/>
                <w:color w:val="000000"/>
                <w:sz w:val="20"/>
                <w:szCs w:val="20"/>
                <w:lang w:val="el-GR"/>
              </w:rPr>
              <w:t xml:space="preserve"> 45001:2018 που αφορά την διαχείριση υγείας και ασφάλειας στην εργασία.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Default="00913BA9" w:rsidP="00913BA9">
            <w:pPr>
              <w:jc w:val="center"/>
            </w:pPr>
            <w:r w:rsidRPr="00050C4A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13BA9" w:rsidRPr="00F50C20" w:rsidTr="00913BA9">
        <w:trPr>
          <w:trHeight w:val="2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:rsidR="00913BA9" w:rsidRPr="00F50C20" w:rsidRDefault="00913BA9" w:rsidP="00913BA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Να κατατεθεί πλήρες φύλλο συμμόρφωσης με τις τεχνικές προδιαγραφές, όπου όλα τα αναγραφόμενα να αποδεικνύονται με παραπομπές στα επίσημα τεχνικά φυλλάδια και </w:t>
            </w:r>
            <w:r w:rsidRPr="00F50C20">
              <w:rPr>
                <w:rFonts w:ascii="Arial Narrow" w:hAnsi="Arial Narrow"/>
                <w:sz w:val="20"/>
                <w:szCs w:val="20"/>
              </w:rPr>
              <w:t>prospectus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 του κατασκευαστικού Οίκου. Σε περίπτωση που τεχνικά στοιχεία της προσφοράς δεν αναγράφονται στα </w:t>
            </w:r>
            <w:r w:rsidRPr="00F50C20">
              <w:rPr>
                <w:rFonts w:ascii="Arial Narrow" w:hAnsi="Arial Narrow"/>
                <w:sz w:val="20"/>
                <w:szCs w:val="20"/>
              </w:rPr>
              <w:t>Prospectus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>, μπορούν να τεκμηριώνονται από τα εγχειρίδια (</w:t>
            </w:r>
            <w:r w:rsidRPr="00F50C20">
              <w:rPr>
                <w:rFonts w:ascii="Arial Narrow" w:hAnsi="Arial Narrow"/>
                <w:sz w:val="20"/>
                <w:szCs w:val="20"/>
              </w:rPr>
              <w:t>user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>/</w:t>
            </w:r>
            <w:r w:rsidRPr="00F50C20">
              <w:rPr>
                <w:rFonts w:ascii="Arial Narrow" w:hAnsi="Arial Narrow"/>
                <w:sz w:val="20"/>
                <w:szCs w:val="20"/>
              </w:rPr>
              <w:t>service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 xml:space="preserve"> </w:t>
            </w:r>
            <w:r w:rsidRPr="00F50C20">
              <w:rPr>
                <w:rFonts w:ascii="Arial Narrow" w:hAnsi="Arial Narrow"/>
                <w:sz w:val="20"/>
                <w:szCs w:val="20"/>
              </w:rPr>
              <w:t>manual</w:t>
            </w:r>
            <w:r w:rsidRPr="00F50C20">
              <w:rPr>
                <w:rFonts w:ascii="Arial Narrow" w:hAnsi="Arial Narrow"/>
                <w:sz w:val="20"/>
                <w:szCs w:val="20"/>
                <w:lang w:val="el-GR"/>
              </w:rPr>
              <w:t>) ή από επιβεβαιωτική επιστολή του κατασκευαστικού Οίκου.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913BA9" w:rsidRDefault="00913BA9" w:rsidP="00913BA9">
            <w:pPr>
              <w:jc w:val="center"/>
            </w:pPr>
            <w:r w:rsidRPr="00050C4A">
              <w:rPr>
                <w:rFonts w:ascii="Arial Narrow" w:hAnsi="Arial Narrow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13BA9" w:rsidRPr="00F50C20" w:rsidRDefault="00913BA9" w:rsidP="007547D1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1868A0" w:rsidRPr="00913BA9" w:rsidRDefault="001868A0">
      <w:pPr>
        <w:rPr>
          <w:lang w:val="el-GR"/>
        </w:rPr>
      </w:pPr>
    </w:p>
    <w:sectPr w:rsidR="001868A0" w:rsidRPr="00913BA9" w:rsidSect="001D593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5E" w:rsidRDefault="007A4F5E" w:rsidP="00913BA9">
      <w:pPr>
        <w:spacing w:after="0"/>
      </w:pPr>
      <w:r>
        <w:separator/>
      </w:r>
    </w:p>
  </w:endnote>
  <w:endnote w:type="continuationSeparator" w:id="1">
    <w:p w:rsidR="007A4F5E" w:rsidRDefault="007A4F5E" w:rsidP="00913B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5E" w:rsidRDefault="007A4F5E" w:rsidP="00913BA9">
      <w:pPr>
        <w:spacing w:after="0"/>
      </w:pPr>
      <w:r>
        <w:separator/>
      </w:r>
    </w:p>
  </w:footnote>
  <w:footnote w:type="continuationSeparator" w:id="1">
    <w:p w:rsidR="007A4F5E" w:rsidRDefault="007A4F5E" w:rsidP="00913B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BA9"/>
    <w:rsid w:val="00023E8A"/>
    <w:rsid w:val="000A410B"/>
    <w:rsid w:val="001868A0"/>
    <w:rsid w:val="001E4E6A"/>
    <w:rsid w:val="00264515"/>
    <w:rsid w:val="00274F82"/>
    <w:rsid w:val="003358A1"/>
    <w:rsid w:val="003448CF"/>
    <w:rsid w:val="003A7D93"/>
    <w:rsid w:val="004A4B9C"/>
    <w:rsid w:val="00596DFB"/>
    <w:rsid w:val="00621D7D"/>
    <w:rsid w:val="00642335"/>
    <w:rsid w:val="006A73F2"/>
    <w:rsid w:val="007A2316"/>
    <w:rsid w:val="007A4F5E"/>
    <w:rsid w:val="007C3AD8"/>
    <w:rsid w:val="00913BA9"/>
    <w:rsid w:val="00926948"/>
    <w:rsid w:val="00B5285D"/>
    <w:rsid w:val="00B66106"/>
    <w:rsid w:val="00B83D1C"/>
    <w:rsid w:val="00B91FB7"/>
    <w:rsid w:val="00BA341A"/>
    <w:rsid w:val="00BA6983"/>
    <w:rsid w:val="00BC1591"/>
    <w:rsid w:val="00BC4F4B"/>
    <w:rsid w:val="00C07E6A"/>
    <w:rsid w:val="00C43A5F"/>
    <w:rsid w:val="00CF434F"/>
    <w:rsid w:val="00D05473"/>
    <w:rsid w:val="00D20D96"/>
    <w:rsid w:val="00D320E1"/>
    <w:rsid w:val="00E32896"/>
    <w:rsid w:val="00E33E1E"/>
    <w:rsid w:val="00E7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A9"/>
    <w:pPr>
      <w:suppressAutoHyphens/>
      <w:spacing w:before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BA9"/>
    <w:pPr>
      <w:tabs>
        <w:tab w:val="center" w:pos="4153"/>
        <w:tab w:val="right" w:pos="8306"/>
      </w:tabs>
      <w:suppressAutoHyphens w:val="0"/>
      <w:spacing w:after="0"/>
    </w:pPr>
    <w:rPr>
      <w:rFonts w:asciiTheme="minorHAnsi" w:eastAsiaTheme="minorHAnsi" w:hAnsiTheme="minorHAnsi" w:cstheme="minorBidi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913BA9"/>
  </w:style>
  <w:style w:type="paragraph" w:styleId="a4">
    <w:name w:val="footer"/>
    <w:basedOn w:val="a"/>
    <w:link w:val="Char0"/>
    <w:uiPriority w:val="99"/>
    <w:semiHidden/>
    <w:unhideWhenUsed/>
    <w:rsid w:val="00913BA9"/>
    <w:pPr>
      <w:tabs>
        <w:tab w:val="center" w:pos="4153"/>
        <w:tab w:val="right" w:pos="8306"/>
      </w:tabs>
      <w:suppressAutoHyphens w:val="0"/>
      <w:spacing w:after="0"/>
    </w:pPr>
    <w:rPr>
      <w:rFonts w:asciiTheme="minorHAnsi" w:eastAsiaTheme="minorHAnsi" w:hAnsiTheme="minorHAnsi" w:cstheme="minorBidi"/>
      <w:szCs w:val="22"/>
      <w:lang w:val="el-GR"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913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2022-12-06T09:30:00Z</dcterms:created>
  <dcterms:modified xsi:type="dcterms:W3CDTF">2022-12-06T09:42:00Z</dcterms:modified>
</cp:coreProperties>
</file>